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15" w:rsidRDefault="008A6C15" w:rsidP="008A6C15">
      <w:pPr>
        <w:pStyle w:val="ConsPlusNormal"/>
        <w:jc w:val="right"/>
        <w:outlineLvl w:val="0"/>
      </w:pPr>
      <w:r>
        <w:t>Приложение 10.12</w:t>
      </w:r>
    </w:p>
    <w:p w:rsidR="008A6C15" w:rsidRDefault="008A6C15" w:rsidP="008A6C15">
      <w:pPr>
        <w:pStyle w:val="ConsPlusNormal"/>
        <w:jc w:val="right"/>
      </w:pPr>
      <w:r>
        <w:t>к Закону Брянской области</w:t>
      </w:r>
    </w:p>
    <w:p w:rsidR="008A6C15" w:rsidRDefault="008A6C15" w:rsidP="008A6C15">
      <w:pPr>
        <w:pStyle w:val="ConsPlusNormal"/>
        <w:jc w:val="right"/>
      </w:pPr>
      <w:r>
        <w:t>"О межбюджетных отношениях</w:t>
      </w:r>
    </w:p>
    <w:p w:rsidR="008A6C15" w:rsidRDefault="008A6C15" w:rsidP="008A6C15">
      <w:pPr>
        <w:pStyle w:val="ConsPlusNormal"/>
        <w:jc w:val="right"/>
      </w:pPr>
      <w:r>
        <w:t>в Брянской области"</w:t>
      </w:r>
    </w:p>
    <w:p w:rsidR="008A6C15" w:rsidRDefault="008A6C15" w:rsidP="008A6C15">
      <w:pPr>
        <w:pStyle w:val="ConsPlusNormal"/>
        <w:jc w:val="right"/>
      </w:pPr>
    </w:p>
    <w:p w:rsidR="008A6C15" w:rsidRDefault="008A6C15" w:rsidP="008A6C15">
      <w:pPr>
        <w:pStyle w:val="ConsPlusTitle"/>
        <w:jc w:val="center"/>
      </w:pPr>
      <w:r>
        <w:t>ПОРЯДОК И МЕТОДИКА</w:t>
      </w:r>
    </w:p>
    <w:p w:rsidR="008A6C15" w:rsidRDefault="008A6C15" w:rsidP="008A6C15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8A6C15" w:rsidRDefault="008A6C15" w:rsidP="008A6C15">
      <w:pPr>
        <w:pStyle w:val="ConsPlusTitle"/>
        <w:jc w:val="center"/>
      </w:pPr>
      <w:r>
        <w:t>(</w:t>
      </w:r>
      <w:r w:rsidRPr="006D25B0">
        <w:t xml:space="preserve">МУНИЦИПАЛЬНЫХ ОКРУГОВ, </w:t>
      </w:r>
      <w:r>
        <w:t>ГОРОДСКИХ ОКРУГОВ) НА ОСУЩЕСТВЛЕНИЕ ОТДЕЛЬНЫХ</w:t>
      </w:r>
    </w:p>
    <w:p w:rsidR="008A6C15" w:rsidRDefault="008A6C15" w:rsidP="008A6C15">
      <w:pPr>
        <w:pStyle w:val="ConsPlusTitle"/>
        <w:jc w:val="center"/>
      </w:pPr>
      <w:r>
        <w:t>ГОСУДАРСТВЕННЫХ ПОЛНОМОЧИЙ БРЯНСКОЙ ОБЛАСТИ В ОБЛАСТИ ОХРАНЫ</w:t>
      </w:r>
    </w:p>
    <w:p w:rsidR="008A6C15" w:rsidRDefault="008A6C15" w:rsidP="008A6C15">
      <w:pPr>
        <w:pStyle w:val="ConsPlusTitle"/>
        <w:jc w:val="center"/>
      </w:pPr>
      <w:r>
        <w:t xml:space="preserve">ТРУДА И УВЕДОМИТЕЛЬНОЙ РЕГИСТРАЦИИ </w:t>
      </w:r>
      <w:proofErr w:type="gramStart"/>
      <w:r>
        <w:t>ТЕРРИТОРИАЛЬНЫХ</w:t>
      </w:r>
      <w:proofErr w:type="gramEnd"/>
    </w:p>
    <w:p w:rsidR="008A6C15" w:rsidRDefault="008A6C15" w:rsidP="008A6C15">
      <w:pPr>
        <w:pStyle w:val="ConsPlusTitle"/>
        <w:jc w:val="center"/>
      </w:pPr>
      <w:r>
        <w:t>СОГЛАШЕНИЙ И КОЛЛЕКТИВНЫХ ДОГОВОРОВ</w:t>
      </w:r>
    </w:p>
    <w:p w:rsidR="008A6C15" w:rsidRDefault="008A6C15" w:rsidP="008A6C15">
      <w:pPr>
        <w:pStyle w:val="ConsPlusNormal"/>
        <w:jc w:val="center"/>
      </w:pPr>
    </w:p>
    <w:p w:rsidR="008A6C15" w:rsidRDefault="008A6C15" w:rsidP="008A6C15">
      <w:pPr>
        <w:pStyle w:val="ConsPlusNormal"/>
        <w:ind w:firstLine="540"/>
        <w:jc w:val="both"/>
      </w:pPr>
      <w:r>
        <w:t>Субвенции распределяются и предоставляются бюджетам муниципальных районов (</w:t>
      </w:r>
      <w:r w:rsidRPr="006D25B0">
        <w:t xml:space="preserve">муниципальных округов, </w:t>
      </w:r>
      <w:r>
        <w:t>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договоров.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Общий объем субвенций бюджетам муниципальных районов (</w:t>
      </w:r>
      <w:r w:rsidRPr="006D25B0">
        <w:t xml:space="preserve">муниципальных округов, </w:t>
      </w:r>
      <w:r>
        <w:t>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определяется по формуле:</w:t>
      </w:r>
    </w:p>
    <w:p w:rsidR="008A6C15" w:rsidRDefault="008A6C15" w:rsidP="008A6C15">
      <w:pPr>
        <w:pStyle w:val="ConsPlusNormal"/>
        <w:ind w:firstLine="540"/>
        <w:jc w:val="both"/>
      </w:pPr>
    </w:p>
    <w:p w:rsidR="008A6C15" w:rsidRDefault="008A6C15" w:rsidP="008A6C15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808990" cy="328295"/>
            <wp:effectExtent l="0" t="0" r="0" b="0"/>
            <wp:docPr id="1" name="Рисунок 1" descr="base_23753_61265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1265_3280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32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где:</w:t>
      </w:r>
    </w:p>
    <w:p w:rsidR="008A6C15" w:rsidRDefault="008A6C15" w:rsidP="008A6C15">
      <w:pPr>
        <w:pStyle w:val="ConsPlusNormal"/>
        <w:ind w:firstLine="540"/>
        <w:jc w:val="both"/>
      </w:pPr>
    </w:p>
    <w:p w:rsidR="008A6C15" w:rsidRDefault="008A6C15" w:rsidP="008A6C15">
      <w:pPr>
        <w:pStyle w:val="ConsPlusNormal"/>
        <w:ind w:firstLine="540"/>
        <w:jc w:val="both"/>
      </w:pPr>
      <w:r>
        <w:t>V - общий объем субвенций бюджетам муниципальных районов (</w:t>
      </w:r>
      <w:r w:rsidRPr="006D25B0">
        <w:t xml:space="preserve">муниципальных округов, </w:t>
      </w:r>
      <w:r>
        <w:t>городских округов)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6D25B0">
        <w:t xml:space="preserve">муниципального округа, </w:t>
      </w:r>
      <w:r>
        <w:t>городского округа)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n - число муниципальных районов (</w:t>
      </w:r>
      <w:r w:rsidRPr="006D25B0">
        <w:t>муниципальных округов,</w:t>
      </w:r>
      <w:r w:rsidRPr="00680D7D">
        <w:rPr>
          <w:color w:val="00B050"/>
        </w:rPr>
        <w:t xml:space="preserve"> </w:t>
      </w:r>
      <w:r>
        <w:t>городских округов).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6D25B0">
        <w:t xml:space="preserve">муниципального округа, </w:t>
      </w:r>
      <w:r>
        <w:t>городского округа) для осуществления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определяется по следующей формуле:</w:t>
      </w:r>
    </w:p>
    <w:p w:rsidR="008A6C15" w:rsidRDefault="008A6C15" w:rsidP="008A6C15">
      <w:pPr>
        <w:pStyle w:val="ConsPlusNormal"/>
        <w:ind w:firstLine="540"/>
        <w:jc w:val="both"/>
      </w:pPr>
    </w:p>
    <w:p w:rsidR="008A6C15" w:rsidRDefault="008A6C15" w:rsidP="008A6C15">
      <w:pPr>
        <w:pStyle w:val="ConsPlusNormal"/>
        <w:jc w:val="center"/>
      </w:pPr>
      <w:proofErr w:type="spellStart"/>
      <w:r>
        <w:t>Vi</w:t>
      </w:r>
      <w:proofErr w:type="spellEnd"/>
      <w:r>
        <w:t xml:space="preserve"> = </w:t>
      </w:r>
      <w:proofErr w:type="spellStart"/>
      <w:r>
        <w:t>Nt</w:t>
      </w:r>
      <w:proofErr w:type="spellEnd"/>
      <w:r>
        <w:t xml:space="preserve"> x </w:t>
      </w:r>
      <w:proofErr w:type="spellStart"/>
      <w:r>
        <w:t>Ki</w:t>
      </w:r>
      <w:proofErr w:type="spellEnd"/>
      <w:r>
        <w:t>, где:</w:t>
      </w:r>
    </w:p>
    <w:p w:rsidR="008A6C15" w:rsidRDefault="008A6C15" w:rsidP="008A6C15">
      <w:pPr>
        <w:pStyle w:val="ConsPlusNormal"/>
        <w:ind w:firstLine="540"/>
        <w:jc w:val="both"/>
      </w:pPr>
    </w:p>
    <w:p w:rsidR="008A6C15" w:rsidRDefault="008A6C15" w:rsidP="008A6C15">
      <w:pPr>
        <w:pStyle w:val="ConsPlusNormal"/>
        <w:ind w:firstLine="540"/>
        <w:jc w:val="both"/>
      </w:pPr>
      <w:proofErr w:type="spellStart"/>
      <w:r>
        <w:t>Vi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6D25B0">
        <w:t xml:space="preserve">муниципального округа, </w:t>
      </w:r>
      <w:r>
        <w:t>городского округа) на осуществление отдельных госу</w:t>
      </w:r>
      <w:bookmarkStart w:id="0" w:name="_GoBack"/>
      <w:bookmarkEnd w:id="0"/>
      <w:r>
        <w:t>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proofErr w:type="spellStart"/>
      <w:r>
        <w:t>Nt</w:t>
      </w:r>
      <w:proofErr w:type="spellEnd"/>
      <w:r>
        <w:t xml:space="preserve"> - единый норматив расходов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договоров;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proofErr w:type="spellStart"/>
      <w:r>
        <w:t>Ki</w:t>
      </w:r>
      <w:proofErr w:type="spellEnd"/>
      <w:r>
        <w:t xml:space="preserve"> - расчетная численность специалистов в зависимости от численности населения трудоспособного возраста i-</w:t>
      </w:r>
      <w:proofErr w:type="spellStart"/>
      <w:r>
        <w:t>го</w:t>
      </w:r>
      <w:proofErr w:type="spellEnd"/>
      <w:r>
        <w:t xml:space="preserve"> муниципального района (</w:t>
      </w:r>
      <w:r w:rsidRPr="006D25B0">
        <w:t xml:space="preserve">муниципального округа, </w:t>
      </w:r>
      <w:r>
        <w:t xml:space="preserve">городского </w:t>
      </w:r>
      <w:r>
        <w:lastRenderedPageBreak/>
        <w:t>округа):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до 15 тыс. человек - 0,5 штатной единицы;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от 15 до 25 тыс. человек - 0,75 штатной единицы;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от 25 до 200 тыс. человек - 1,0 штатная единица;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свыше 200 тыс. человек - 2,0 штатные единицы.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Численность населения трудоспособного возраста принимается по данным территориального органа Федеральной службы государственной статистики по Брянской области.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Субвенции носят целевой характер.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8A6C15" w:rsidRDefault="008A6C15" w:rsidP="008A6C15">
      <w:pPr>
        <w:pStyle w:val="ConsPlusNormal"/>
        <w:spacing w:before="22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8A6C15" w:rsidRDefault="008A6C15" w:rsidP="008A6C15">
      <w:pPr>
        <w:pStyle w:val="ConsPlusNormal"/>
        <w:ind w:firstLine="540"/>
        <w:jc w:val="both"/>
      </w:pPr>
    </w:p>
    <w:p w:rsidR="00BA7B2E" w:rsidRDefault="00BA7B2E"/>
    <w:sectPr w:rsidR="00BA7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15"/>
    <w:rsid w:val="006D25B0"/>
    <w:rsid w:val="008A6C15"/>
    <w:rsid w:val="00BA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6C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C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6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6C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C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6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Горелкина К. И.</dc:creator>
  <cp:lastModifiedBy>Хохлова Н.В.</cp:lastModifiedBy>
  <cp:revision>2</cp:revision>
  <cp:lastPrinted>2020-10-14T14:32:00Z</cp:lastPrinted>
  <dcterms:created xsi:type="dcterms:W3CDTF">2020-10-14T14:32:00Z</dcterms:created>
  <dcterms:modified xsi:type="dcterms:W3CDTF">2020-10-28T07:27:00Z</dcterms:modified>
</cp:coreProperties>
</file>